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jpg" ContentType="image/jpeg"/>
  <Override PartName="/word/media/rId76.jpg" ContentType="image/jpeg"/>
  <Override PartName="/word/media/rId80.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67.jpg" ContentType="image/jpeg"/>
  <Override PartName="/word/media/rId59.jpg" ContentType="image/jpeg"/>
  <Override PartName="/word/media/rId63.jpg" ContentType="image/jpeg"/>
  <Override PartName="/word/media/rId23.jpg" ContentType="image/jpeg"/>
  <Override PartName="/word/media/rId32.jpg" ContentType="image/jpeg"/>
  <Override PartName="/word/media/rId28.jpg" ContentType="image/jpeg"/>
  <Override PartName="/word/media/rId85.jpg" ContentType="image/jpeg"/>
  <Override PartName="/word/media/rId89.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9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pPr>
        <w:pStyle w:val="FirstParagraph"/>
      </w:pPr>
      <w:r>
        <w:t xml:space="preserve">to do: make sure baseline and 2018 terminology is consistent (e.g., no phase)</w:t>
      </w:r>
    </w:p>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sample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sample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sample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 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occur (e.g., mangroves)</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0.25 m</w:t>
      </w:r>
      <m:oMath>
        <m:sSup>
          <m:e>
            <m:r>
              <m:t>​</m:t>
            </m:r>
          </m:e>
          <m:sup>
            <m:r>
              <m:t>2</m:t>
            </m:r>
          </m:sup>
        </m:sSup>
      </m:oMath>
      <w:r>
        <w:t xml:space="preserve"> </w:t>
      </w:r>
      <w:r>
        <w:t xml:space="preserve">quadrat, where species richness and basal cover of each species are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increments of a half meter,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sample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sample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34" w:name="results"/>
    <w:p>
      <w:pPr>
        <w:pStyle w:val="Heading2"/>
      </w:pPr>
      <w:r>
        <w:t xml:space="preserve">3 Results</w:t>
      </w:r>
    </w:p>
    <w:bookmarkStart w:id="54"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5</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Reductions in species richness estimates with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cd414696-059f-41c5-98ba-6250ba3a25af"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414696-059f-41c5-98ba-6250ba3a25af"/>
      <w:r>
        <w:rPr>
          <w:rFonts/>
          <w:b w:val="true"/>
        </w:rPr>
        <w:t xml:space="preserve">: </w:t>
      </w:r>
      <w:r>
        <w:t xml:space="preserve">Reductions in species richness estimates with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half-meter to 10 meter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71"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8</w:t>
        </w:r>
      </w:hyperlink>
      <w:r>
        <w:t xml:space="preserve">). A total of 28 unique zones were sampled across the nine sites. The lines show the estimated reduction in the richness estimate for zones at each site and the thick line is the average trend for each zone across sites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baseline sampling) and coastal upland zone at Weedon Island (19 species in the baseline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8" w:name="fig-richzone"/>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8"/>
        </w:tc>
      </w:tr>
    </w:tbl>
    <w:p>
      <w:pPr>
        <w:pStyle w:val="BodyText"/>
      </w:pPr>
      <w:hyperlink w:anchor="fig-richzoneper">
        <w:r>
          <w:rPr>
            <w:rStyle w:val="Hyperlink"/>
          </w:rPr>
          <w:t xml:space="preserve">Figure 9</w:t>
        </w:r>
      </w:hyperlink>
      <w:r>
        <w:t xml:space="preserve"> </w:t>
      </w:r>
      <w:r>
        <w:t xml:space="preserve">shows similar results as</w:t>
      </w:r>
      <w:r>
        <w:t xml:space="preserve"> </w:t>
      </w:r>
      <w:hyperlink w:anchor="fig-richzone">
        <w:r>
          <w:rPr>
            <w:rStyle w:val="Hyperlink"/>
          </w:rPr>
          <w:t xml:space="preserve">Figure 8</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62" w:name="fig-richzoneper"/>
          <w:p>
            <w:pPr>
              <w:pStyle w:val="Figure"/>
              <w:jc w:val="center"/>
            </w:pPr>
            <w:r>
              <w:drawing>
                <wp:inline>
                  <wp:extent cx="5943600" cy="5943600"/>
                  <wp:effectExtent b="0" l="0" r="0" t="0"/>
                  <wp:docPr descr="" title="" id="60" name="Picture"/>
                  <a:graphic>
                    <a:graphicData uri="http://schemas.openxmlformats.org/drawingml/2006/picture">
                      <pic:pic>
                        <pic:nvPicPr>
                          <pic:cNvPr descr="../figs/richzoneper.jp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reductions in species richness estimates with sampling distance for each unique vegetation zone across all sites. Each line is a unique site and year. The black line shows the average trend for the zone. Panels are arranged based on the greatest percent reduction in richness from full to minimum effort.</w:t>
            </w:r>
          </w:p>
          <w:bookmarkEnd w:id="62"/>
        </w:tc>
      </w:tr>
    </w:tbl>
    <w:p>
      <w:pPr>
        <w:pStyle w:val="BodyText"/>
      </w:pPr>
      <w:hyperlink w:anchor="fig-richzonesum">
        <w:r>
          <w:rPr>
            <w:rStyle w:val="Hyperlink"/>
          </w:rPr>
          <w:t xml:space="preserve">Figure 10</w:t>
        </w:r>
      </w:hyperlink>
      <w:r>
        <w:t xml:space="preserve"> </w:t>
      </w:r>
      <w:r>
        <w:t xml:space="preserve">combines results from</w:t>
      </w:r>
      <w:r>
        <w:t xml:space="preserve"> </w:t>
      </w:r>
      <w:hyperlink w:anchor="fig-richzoneper">
        <w:r>
          <w:rPr>
            <w:rStyle w:val="Hyperlink"/>
          </w:rPr>
          <w:t xml:space="preserve">Figure 9</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9</w:t>
        </w:r>
      </w:hyperlink>
      <w:r>
        <w:t xml:space="preserve">). The line thickness is in proportion to the average total species richness for all sites in a zone at full sampling effort. Line thickness generally increases from top to bottom at the 10 meter mark, providing evidence that percent loss in the estimate is a function of richness. An alternative depiction of this relationship is shown in</w:t>
      </w:r>
      <w:r>
        <w:t xml:space="preserve"> </w:t>
      </w:r>
      <w:hyperlink w:anchor="fig-richzoneloss">
        <w:r>
          <w:rPr>
            <w:rStyle w:val="Hyperlink"/>
          </w:rPr>
          <w:t xml:space="preserve">Figure 11</w:t>
        </w:r>
      </w:hyperlink>
      <w:r>
        <w:t xml:space="preserve">, where a linear fit of total percent loss from half-meter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6" w:name="fig-richzonesum"/>
          <w:p>
            <w:pPr>
              <w:pStyle w:val="Figure"/>
              <w:jc w:val="center"/>
            </w:pPr>
            <w:r>
              <w:drawing>
                <wp:inline>
                  <wp:extent cx="5943600" cy="3962399"/>
                  <wp:effectExtent b="0" l="0" r="0" t="0"/>
                  <wp:docPr descr="" title="" id="64" name="Picture"/>
                  <a:graphic>
                    <a:graphicData uri="http://schemas.openxmlformats.org/drawingml/2006/picture">
                      <pic:pic>
                        <pic:nvPicPr>
                          <pic:cNvPr descr="../figs/richzonesum.jpg" id="65" name="Picture"/>
                          <pic:cNvPicPr>
                            <a:picLocks noChangeArrowheads="1" noChangeAspect="1"/>
                          </pic:cNvPicPr>
                        </pic:nvPicPr>
                        <pic:blipFill>
                          <a:blip r:embed="rId6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percent reduction in species richness with sampling distance for each unique vegetation zone across all sites. Each line represents the average percent reduction for each occurrence of a zone. Line thickness and opacity is in proportion to mean total richness in each zone across sites and years.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ichzoneloss"/>
          <w:p>
            <w:pPr>
              <w:pStyle w:val="Figure"/>
              <w:jc w:val="center"/>
            </w:pPr>
            <w:r>
              <w:drawing>
                <wp:inline>
                  <wp:extent cx="5943600" cy="5486400"/>
                  <wp:effectExtent b="0" l="0" r="0" t="0"/>
                  <wp:docPr descr="" title="" id="68" name="Picture"/>
                  <a:graphic>
                    <a:graphicData uri="http://schemas.openxmlformats.org/drawingml/2006/picture">
                      <pic:pic>
                        <pic:nvPicPr>
                          <pic:cNvPr descr="../figs/richzoneloss.jpg" id="69" name="Picture"/>
                          <pic:cNvPicPr>
                            <a:picLocks noChangeArrowheads="1" noChangeAspect="1"/>
                          </pic:cNvPicPr>
                        </pic:nvPicPr>
                        <pic:blipFill>
                          <a:blip r:embed="rId67"/>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Total percent loss of richness from half-meter to 10 meter sampling as a function of average species richness within a zone.</w:t>
            </w:r>
          </w:p>
          <w:bookmarkEnd w:id="70"/>
        </w:tc>
      </w:tr>
    </w:tbl>
    <w:bookmarkEnd w:id="71"/>
    <w:bookmarkStart w:id="84"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12</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5" w:name="fig-elevex"/>
          <w:p>
            <w:pPr>
              <w:pStyle w:val="Figure"/>
              <w:jc w:val="center"/>
            </w:pPr>
            <w:r>
              <w:drawing>
                <wp:inline>
                  <wp:extent cx="5943600" cy="4953000"/>
                  <wp:effectExtent b="0" l="0" r="0" t="0"/>
                  <wp:docPr descr="" title="" id="73" name="Picture"/>
                  <a:graphic>
                    <a:graphicData uri="http://schemas.openxmlformats.org/drawingml/2006/picture">
                      <pic:pic>
                        <pic:nvPicPr>
                          <pic:cNvPr descr="../figs/elevex.jpg" id="74" name="Picture"/>
                          <pic:cNvPicPr>
                            <a:picLocks noChangeArrowheads="1" noChangeAspect="1"/>
                          </pic:cNvPicPr>
                        </pic:nvPicPr>
                        <pic:blipFill>
                          <a:blip r:embed="rId7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Elevation estimates of three mangrove species with sampling distance at each site. Point size shows the variance across the replicates for each level of sampling effort.</w:t>
            </w:r>
          </w:p>
          <w:bookmarkEnd w:id="75"/>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14</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9" w:name="fig-fope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pe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half-meter to 10 meter sampling as a function of actual frequency occurrence of each species at half-meter sampling.</w:t>
            </w:r>
          </w:p>
          <w:bookmarkEnd w:id="79"/>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3" w:name="fig-fovarelevex"/>
          <w:p>
            <w:pPr>
              <w:pStyle w:val="Figure"/>
              <w:jc w:val="center"/>
            </w:pPr>
            <w:r>
              <w:drawing>
                <wp:inline>
                  <wp:extent cx="5943600" cy="5486400"/>
                  <wp:effectExtent b="0" l="0" r="0" t="0"/>
                  <wp:docPr descr="" title="" id="81" name="Picture"/>
                  <a:graphic>
                    <a:graphicData uri="http://schemas.openxmlformats.org/drawingml/2006/picture">
                      <pic:pic>
                        <pic:nvPicPr>
                          <pic:cNvPr descr="../figs/fovarelevex.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 of each species at half-meter sampling.</w:t>
            </w:r>
          </w:p>
          <w:bookmarkEnd w:id="83"/>
        </w:tc>
      </w:tr>
    </w:tbl>
    <w:bookmarkEnd w:id="84"/>
    <w:bookmarkStart w:id="133"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15</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88" w:name="fig-zonecnt"/>
          <w:p>
            <w:pPr>
              <w:pStyle w:val="Figure"/>
              <w:jc w:val="center"/>
            </w:pPr>
            <w:r>
              <w:drawing>
                <wp:inline>
                  <wp:extent cx="5943600" cy="5200650"/>
                  <wp:effectExtent b="0" l="0" r="0" t="0"/>
                  <wp:docPr descr="" title="" id="86" name="Picture"/>
                  <a:graphic>
                    <a:graphicData uri="http://schemas.openxmlformats.org/drawingml/2006/picture">
                      <pic:pic>
                        <pic:nvPicPr>
                          <pic:cNvPr descr="../figs/zonecn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half-meter to 10 meter sampling. Point size shows the variance across the replicates for each level of sampling effort.</w:t>
            </w:r>
          </w:p>
          <w:bookmarkEnd w:id="88"/>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16</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17</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92" w:name="fig-zonedst"/>
          <w:p>
            <w:pPr>
              <w:pStyle w:val="Figure"/>
              <w:jc w:val="center"/>
            </w:pPr>
            <w:r>
              <w:drawing>
                <wp:inline>
                  <wp:extent cx="5943600" cy="5200650"/>
                  <wp:effectExtent b="0" l="0" r="0" t="0"/>
                  <wp:docPr descr="" title="" id="90" name="Picture"/>
                  <a:graphic>
                    <a:graphicData uri="http://schemas.openxmlformats.org/drawingml/2006/picture">
                      <pic:pic>
                        <pic:nvPicPr>
                          <pic:cNvPr descr="../figs/zonedst.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half-meter to 10 meter sampling. Each line is a unique zone. Point size shows the variance across the replicates for each level of sampling effort.</w:t>
            </w:r>
          </w:p>
          <w:bookmarkEnd w:id="9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6" w:name="fig-zonevarex"/>
          <w:p>
            <w:pPr>
              <w:pStyle w:val="Figure"/>
              <w:jc w:val="center"/>
            </w:pPr>
            <w:r>
              <w:drawing>
                <wp:inline>
                  <wp:extent cx="5943600" cy="5200650"/>
                  <wp:effectExtent b="0" l="0" r="0" t="0"/>
                  <wp:docPr descr="" title="" id="94" name="Picture"/>
                  <a:graphic>
                    <a:graphicData uri="http://schemas.openxmlformats.org/drawingml/2006/picture">
                      <pic:pic>
                        <pic:nvPicPr>
                          <pic:cNvPr descr="../figs/zonevarex.jpg" id="95" name="Picture"/>
                          <pic:cNvPicPr>
                            <a:picLocks noChangeArrowheads="1" noChangeAspect="1"/>
                          </pic:cNvPicPr>
                        </pic:nvPicPr>
                        <pic:blipFill>
                          <a:blip r:embed="rId9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across sub-sample replicates for each zone at the Big Bend - TECO site from half-meter to 10 meter sampling.</w:t>
            </w:r>
          </w:p>
          <w:bookmarkEnd w:id="96"/>
        </w:tc>
      </w:tr>
    </w:tbl>
    <w:p>
      <w:pPr>
        <w:pStyle w:val="BodyText"/>
      </w:pPr>
      <w:r>
        <w:t xml:space="preserve">Detailed results for the zone lengths at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sample effort.</w:t>
      </w:r>
    </w:p>
    <w:tbl>
      <w:tblPr>
        <w:tblStyle w:val="Table"/>
        <w:tblW w:type="pct" w:w="5000"/>
        <w:tblLook w:firstRow="0" w:lastRow="0" w:firstColumn="0" w:lastColumn="0" w:noHBand="0" w:noVBand="0" w:val="0000"/>
      </w:tblPr>
      <w:tblGrid>
        <w:gridCol w:w="7920"/>
      </w:tblGrid>
      <w:tr>
        <w:tc>
          <w:tcPr/>
          <w:bookmarkStart w:id="100" w:name="fig-zoneestbb"/>
          <w:p>
            <w:pPr>
              <w:pStyle w:val="Figure"/>
              <w:jc w:val="center"/>
            </w:pPr>
            <w:r>
              <w:drawing>
                <wp:inline>
                  <wp:extent cx="5943600" cy="2971800"/>
                  <wp:effectExtent b="0" l="0" r="0" t="0"/>
                  <wp:docPr descr="" title="" id="98" name="Picture"/>
                  <a:graphic>
                    <a:graphicData uri="http://schemas.openxmlformats.org/drawingml/2006/picture">
                      <pic:pic>
                        <pic:nvPicPr>
                          <pic:cNvPr descr="../figs/zoneest_Big%20Bend%20-%20TECO.jpg" id="99" name="Picture"/>
                          <pic:cNvPicPr>
                            <a:picLocks noChangeArrowheads="1" noChangeAspect="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half-meter sampling.</w:t>
            </w:r>
          </w:p>
          <w:bookmarkEnd w:id="10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4" w:name="fig-zoneestcb"/>
          <w:p>
            <w:pPr>
              <w:pStyle w:val="Figure"/>
              <w:jc w:val="center"/>
            </w:pPr>
            <w:r>
              <w:drawing>
                <wp:inline>
                  <wp:extent cx="5943600" cy="2971800"/>
                  <wp:effectExtent b="0" l="0" r="0" t="0"/>
                  <wp:docPr descr="" title="" id="102" name="Picture"/>
                  <a:graphic>
                    <a:graphicData uri="http://schemas.openxmlformats.org/drawingml/2006/picture">
                      <pic:pic>
                        <pic:nvPicPr>
                          <pic:cNvPr descr="../figs/zoneest_Cockroach%20Bay.jpg" id="103" name="Picture"/>
                          <pic:cNvPicPr>
                            <a:picLocks noChangeArrowheads="1" noChangeAspect="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half-meter sampling.</w:t>
            </w:r>
          </w:p>
          <w:bookmarkEnd w:id="10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8" w:name="fig-zoneestfd"/>
          <w:p>
            <w:pPr>
              <w:pStyle w:val="Figure"/>
              <w:jc w:val="center"/>
            </w:pPr>
            <w:r>
              <w:drawing>
                <wp:inline>
                  <wp:extent cx="5943600" cy="2971800"/>
                  <wp:effectExtent b="0" l="0" r="0" t="0"/>
                  <wp:docPr descr="" title="" id="106" name="Picture"/>
                  <a:graphic>
                    <a:graphicData uri="http://schemas.openxmlformats.org/drawingml/2006/picture">
                      <pic:pic>
                        <pic:nvPicPr>
                          <pic:cNvPr descr="../figs/zoneest_Fort%20DeSoto.jpg" id="107" name="Picture"/>
                          <pic:cNvPicPr>
                            <a:picLocks noChangeArrowheads="1" noChangeAspect="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half-meter sampling.</w:t>
            </w:r>
          </w:p>
          <w:bookmarkEnd w:id="10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2" w:name="fig-zoneesthp"/>
          <w:p>
            <w:pPr>
              <w:pStyle w:val="Figure"/>
              <w:jc w:val="center"/>
            </w:pPr>
            <w:r>
              <w:drawing>
                <wp:inline>
                  <wp:extent cx="5943600" cy="2971800"/>
                  <wp:effectExtent b="0" l="0" r="0" t="0"/>
                  <wp:docPr descr="" title="" id="110" name="Picture"/>
                  <a:graphic>
                    <a:graphicData uri="http://schemas.openxmlformats.org/drawingml/2006/picture">
                      <pic:pic>
                        <pic:nvPicPr>
                          <pic:cNvPr descr="../figs/zoneest_Harbor%20Palms.jpg" id="111" name="Picture"/>
                          <pic:cNvPicPr>
                            <a:picLocks noChangeArrowheads="1" noChangeAspect="1"/>
                          </pic:cNvPicPr>
                        </pic:nvPicPr>
                        <pic:blipFill>
                          <a:blip r:embed="rId10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half-meter sampling.</w:t>
            </w:r>
          </w:p>
          <w:bookmarkEnd w:id="11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16" w:name="fig-zoneesthh"/>
          <w:p>
            <w:pPr>
              <w:pStyle w:val="Figure"/>
              <w:jc w:val="center"/>
            </w:pPr>
            <w:r>
              <w:drawing>
                <wp:inline>
                  <wp:extent cx="5943600" cy="2971800"/>
                  <wp:effectExtent b="0" l="0" r="0" t="0"/>
                  <wp:docPr descr="" title="" id="114" name="Picture"/>
                  <a:graphic>
                    <a:graphicData uri="http://schemas.openxmlformats.org/drawingml/2006/picture">
                      <pic:pic>
                        <pic:nvPicPr>
                          <pic:cNvPr descr="../figs/zoneest_Hidden%20Harbor.jpg" id="115"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half-meter sampling.</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estlmr"/>
          <w:p>
            <w:pPr>
              <w:pStyle w:val="Figure"/>
              <w:jc w:val="center"/>
            </w:pPr>
            <w:r>
              <w:drawing>
                <wp:inline>
                  <wp:extent cx="5943600" cy="2971800"/>
                  <wp:effectExtent b="0" l="0" r="0" t="0"/>
                  <wp:docPr descr="" title="" id="118" name="Picture"/>
                  <a:graphic>
                    <a:graphicData uri="http://schemas.openxmlformats.org/drawingml/2006/picture">
                      <pic:pic>
                        <pic:nvPicPr>
                          <pic:cNvPr descr="../figs/zoneest_Little%20Manatee%20River.jpg" id="119"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half-meter sampling.</w:t>
            </w:r>
          </w:p>
          <w:bookmarkEnd w:id="12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4" w:name="fig-zoneestm"/>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Mosaic.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utbp"/>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Upper%20Tampa%20Bay%20Park.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wi"/>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Weedon%20Island.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half-meter sampling.</w:t>
            </w:r>
          </w:p>
          <w:bookmarkEnd w:id="132"/>
        </w:tc>
      </w:tr>
    </w:tbl>
    <w:bookmarkEnd w:id="133"/>
    <w:bookmarkEnd w:id="134"/>
    <w:bookmarkStart w:id="135"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13</w:t>
        </w:r>
      </w:hyperlink>
      <w:r>
        <w:t xml:space="preserve"> </w:t>
      </w:r>
      <w:r>
        <w:t xml:space="preserve">and</w:t>
      </w:r>
      <w:r>
        <w:t xml:space="preserve"> </w:t>
      </w:r>
      <w:hyperlink w:anchor="fig-fovarelevex">
        <w:r>
          <w:rPr>
            <w:rStyle w:val="Hyperlink"/>
          </w:rPr>
          <w:t xml:space="preserve">14</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5"/>
    <w:bookmarkStart w:id="176" w:name="references"/>
    <w:p>
      <w:pPr>
        <w:pStyle w:val="Heading2"/>
      </w:pPr>
      <w:r>
        <w:t xml:space="preserve">References</w:t>
      </w:r>
    </w:p>
    <w:bookmarkStart w:id="175" w:name="refs"/>
    <w:bookmarkStart w:id="137"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8">
        <w:r>
          <w:rPr>
            <w:rStyle w:val="Hyperlink"/>
          </w:rPr>
          <w:t xml:space="preserve">https://doi.org/10.1073/pnas.1902181116</w:t>
        </w:r>
      </w:hyperlink>
      <w:r>
        <w:t xml:space="preserve">.</w:t>
      </w:r>
    </w:p>
    <w:bookmarkEnd w:id="139"/>
    <w:bookmarkStart w:id="141"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40">
        <w:r>
          <w:rPr>
            <w:rStyle w:val="Hyperlink"/>
          </w:rPr>
          <w:t xml:space="preserve">https://doi.org/10.1016/j.ecss.2011.10.003</w:t>
        </w:r>
      </w:hyperlink>
      <w:r>
        <w:t xml:space="preserve">.</w:t>
      </w:r>
    </w:p>
    <w:bookmarkEnd w:id="141"/>
    <w:bookmarkStart w:id="143"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2">
        <w:r>
          <w:rPr>
            <w:rStyle w:val="Hyperlink"/>
          </w:rPr>
          <w:t xml:space="preserve">10.2307/1930167</w:t>
        </w:r>
      </w:hyperlink>
      <w:r>
        <w:t xml:space="preserve">.</w:t>
      </w:r>
    </w:p>
    <w:bookmarkEnd w:id="143"/>
    <w:bookmarkStart w:id="145"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4">
        <w:r>
          <w:rPr>
            <w:rStyle w:val="Hyperlink"/>
          </w:rPr>
          <w:t xml:space="preserve">10.1038/nclimate1970</w:t>
        </w:r>
      </w:hyperlink>
      <w:r>
        <w:t xml:space="preserve">.</w:t>
      </w:r>
    </w:p>
    <w:bookmarkEnd w:id="145"/>
    <w:bookmarkStart w:id="147"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6">
        <w:r>
          <w:rPr>
            <w:rStyle w:val="Hyperlink"/>
          </w:rPr>
          <w:t xml:space="preserve">10.1016/j.ocecoaman.2016.09.009</w:t>
        </w:r>
      </w:hyperlink>
      <w:r>
        <w:t xml:space="preserve">.</w:t>
      </w:r>
    </w:p>
    <w:bookmarkEnd w:id="147"/>
    <w:bookmarkStart w:id="149"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8">
        <w:r>
          <w:rPr>
            <w:rStyle w:val="Hyperlink"/>
          </w:rPr>
          <w:t xml:space="preserve">10.1007/s12237-020-00830-0</w:t>
        </w:r>
      </w:hyperlink>
      <w:r>
        <w:t xml:space="preserve">.</w:t>
      </w:r>
    </w:p>
    <w:bookmarkEnd w:id="149"/>
    <w:bookmarkStart w:id="151"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50">
        <w:r>
          <w:rPr>
            <w:rStyle w:val="Hyperlink"/>
          </w:rPr>
          <w:t xml:space="preserve">10.1577/1548-8446(1990)015&lt;0016:aeocco&gt;2.0.co;2</w:t>
        </w:r>
      </w:hyperlink>
      <w:r>
        <w:t xml:space="preserve">.</w:t>
      </w:r>
    </w:p>
    <w:bookmarkEnd w:id="151"/>
    <w:bookmarkStart w:id="153"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52">
        <w:r>
          <w:rPr>
            <w:rStyle w:val="Hyperlink"/>
          </w:rPr>
          <w:t xml:space="preserve">10.3354/meps196001</w:t>
        </w:r>
      </w:hyperlink>
      <w:r>
        <w:t xml:space="preserve">.</w:t>
      </w:r>
    </w:p>
    <w:bookmarkEnd w:id="153"/>
    <w:bookmarkStart w:id="155"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4">
        <w:r>
          <w:rPr>
            <w:rStyle w:val="Hyperlink"/>
          </w:rPr>
          <w:t xml:space="preserve">https://drive.google.com/file/d/1bDZ0JmuD2_1RM6VkSrsAR3g8bciQaf3F/view?usp=drivesdk</w:t>
        </w:r>
      </w:hyperlink>
      <w:r>
        <w:t xml:space="preserve">.</w:t>
      </w:r>
    </w:p>
    <w:bookmarkEnd w:id="155"/>
    <w:bookmarkStart w:id="156"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6"/>
    <w:bookmarkStart w:id="158"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7">
        <w:r>
          <w:rPr>
            <w:rStyle w:val="Hyperlink"/>
          </w:rPr>
          <w:t xml:space="preserve">10.1111/gcb.16111</w:t>
        </w:r>
      </w:hyperlink>
      <w:r>
        <w:t xml:space="preserve">.</w:t>
      </w:r>
    </w:p>
    <w:bookmarkEnd w:id="158"/>
    <w:bookmarkStart w:id="160"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9">
        <w:r>
          <w:rPr>
            <w:rStyle w:val="Hyperlink"/>
          </w:rPr>
          <w:t xml:space="preserve">https://drive.google.com/file/d/122AvajD3fxOVORHfO5HQUMdXkLNoQm48/view?usp=drivesdk</w:t>
        </w:r>
      </w:hyperlink>
      <w:r>
        <w:t xml:space="preserve">.</w:t>
      </w:r>
    </w:p>
    <w:bookmarkEnd w:id="160"/>
    <w:bookmarkStart w:id="162"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61">
        <w:r>
          <w:rPr>
            <w:rStyle w:val="Hyperlink"/>
          </w:rPr>
          <w:t xml:space="preserve">https://www.R-project.org/</w:t>
        </w:r>
      </w:hyperlink>
      <w:r>
        <w:t xml:space="preserve">.</w:t>
      </w:r>
    </w:p>
    <w:bookmarkEnd w:id="162"/>
    <w:bookmarkStart w:id="164"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63">
        <w:r>
          <w:rPr>
            <w:rStyle w:val="Hyperlink"/>
          </w:rPr>
          <w:t xml:space="preserve">https://drive.google.com/file/d/1Hp0l_qtbxp1JxKJoGatdyuANSzQrpL0I/view?usp=drivesdk</w:t>
        </w:r>
      </w:hyperlink>
      <w:r>
        <w:t xml:space="preserve">.</w:t>
      </w:r>
    </w:p>
    <w:bookmarkEnd w:id="164"/>
    <w:bookmarkStart w:id="166"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5">
        <w:r>
          <w:rPr>
            <w:rStyle w:val="Hyperlink"/>
          </w:rPr>
          <w:t xml:space="preserve">https://drive.google.com/file/d/11tu2-0y7wdAHsdvMYE8bNb68mgvcpWbK/view?usp=drivesdk</w:t>
        </w:r>
      </w:hyperlink>
      <w:r>
        <w:t xml:space="preserve">.</w:t>
      </w:r>
    </w:p>
    <w:bookmarkEnd w:id="166"/>
    <w:bookmarkStart w:id="168"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7">
        <w:r>
          <w:rPr>
            <w:rStyle w:val="Hyperlink"/>
          </w:rPr>
          <w:t xml:space="preserve">10.1007/s00267-013-0179-5</w:t>
        </w:r>
      </w:hyperlink>
      <w:r>
        <w:t xml:space="preserve">.</w:t>
      </w:r>
    </w:p>
    <w:bookmarkEnd w:id="168"/>
    <w:bookmarkStart w:id="170"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9">
        <w:r>
          <w:rPr>
            <w:rStyle w:val="Hyperlink"/>
          </w:rPr>
          <w:t xml:space="preserve">10.1016/j.ocecoaman.2013.09.007</w:t>
        </w:r>
      </w:hyperlink>
      <w:r>
        <w:t xml:space="preserve">.</w:t>
      </w:r>
    </w:p>
    <w:bookmarkEnd w:id="170"/>
    <w:bookmarkStart w:id="172"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71">
        <w:r>
          <w:rPr>
            <w:rStyle w:val="Hyperlink"/>
          </w:rPr>
          <w:t xml:space="preserve">10.1016/j.tourman.2018.03.024</w:t>
        </w:r>
      </w:hyperlink>
      <w:r>
        <w:t xml:space="preserve">.</w:t>
      </w:r>
    </w:p>
    <w:bookmarkEnd w:id="172"/>
    <w:bookmarkStart w:id="174"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73">
        <w:r>
          <w:rPr>
            <w:rStyle w:val="Hyperlink"/>
          </w:rPr>
          <w:t xml:space="preserve">10.1007/s13131-019-1352-3</w:t>
        </w:r>
      </w:hyperlink>
      <w:r>
        <w:t xml:space="preserve">.</w:t>
      </w:r>
    </w:p>
    <w:bookmarkEnd w:id="174"/>
    <w:bookmarkEnd w:id="175"/>
    <w:bookmarkEnd w:id="17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7" Target="media/rId67.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93" Target="media/rId93.jpg" /><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2022-11-21T22:12:40Z</dcterms:created>
  <dcterms:modified xsi:type="dcterms:W3CDTF">2022-11-21T22:12:40Z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